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THE IRREGULARS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Treasurer’s Statement 1st January 2023 to 31st December 2023</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financial statements cover the year 2023.  They have been checked by our auditor and have been found to be in order.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Balance Sheets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Challenge Events have again all been successful.</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Balance Sheet for 2022 showed an increase of £4831.75  (£11370.42 - £6538.67)</w:t>
      </w:r>
    </w:p>
    <w:p w:rsidR="00000000" w:rsidDel="00000000" w:rsidP="00000000" w:rsidRDefault="00000000" w:rsidRPr="00000000" w14:paraId="0000000C">
      <w:pPr>
        <w:rPr>
          <w:sz w:val="24"/>
          <w:szCs w:val="24"/>
        </w:rPr>
      </w:pPr>
      <w:r w:rsidDel="00000000" w:rsidR="00000000" w:rsidRPr="00000000">
        <w:rPr>
          <w:sz w:val="24"/>
          <w:szCs w:val="24"/>
          <w:rtl w:val="0"/>
        </w:rPr>
        <w:t xml:space="preserve">However, this was inflated by £4200 from deposits for the Arenzano holiday, none of which were spent until early 2023.</w:t>
      </w:r>
    </w:p>
    <w:p w:rsidR="00000000" w:rsidDel="00000000" w:rsidP="00000000" w:rsidRDefault="00000000" w:rsidRPr="00000000" w14:paraId="0000000D">
      <w:pPr>
        <w:rPr>
          <w:sz w:val="24"/>
          <w:szCs w:val="24"/>
        </w:rPr>
      </w:pPr>
      <w:r w:rsidDel="00000000" w:rsidR="00000000" w:rsidRPr="00000000">
        <w:rPr>
          <w:sz w:val="24"/>
          <w:szCs w:val="24"/>
          <w:rtl w:val="0"/>
        </w:rPr>
        <w:t xml:space="preserve">By removing the effect of those deposits we have an increase of £631.75 in 2022.</w:t>
      </w:r>
    </w:p>
    <w:p w:rsidR="00000000" w:rsidDel="00000000" w:rsidP="00000000" w:rsidRDefault="00000000" w:rsidRPr="00000000" w14:paraId="0000000E">
      <w:pPr>
        <w:rPr>
          <w:sz w:val="24"/>
          <w:szCs w:val="24"/>
        </w:rPr>
      </w:pPr>
      <w:r w:rsidDel="00000000" w:rsidR="00000000" w:rsidRPr="00000000">
        <w:rPr>
          <w:sz w:val="24"/>
          <w:szCs w:val="24"/>
          <w:rtl w:val="0"/>
        </w:rPr>
        <w:t xml:space="preserve">The Balance Sheet for 2023 shows a reduction of £9.28 (£11361.14 - £11370.42)</w:t>
      </w:r>
    </w:p>
    <w:p w:rsidR="00000000" w:rsidDel="00000000" w:rsidP="00000000" w:rsidRDefault="00000000" w:rsidRPr="00000000" w14:paraId="0000000F">
      <w:pPr>
        <w:rPr>
          <w:sz w:val="24"/>
          <w:szCs w:val="24"/>
        </w:rPr>
      </w:pPr>
      <w:r w:rsidDel="00000000" w:rsidR="00000000" w:rsidRPr="00000000">
        <w:rPr>
          <w:sz w:val="24"/>
          <w:szCs w:val="24"/>
          <w:rtl w:val="0"/>
        </w:rPr>
        <w:t xml:space="preserve">The change in account balance for 2023 has been reduced by the £4200 received in 2022, but spent in 2023 and should be viewed as £4190.72.</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Furthermore, looking at the funds available to us from subscriptions to be spent on matters related to The Irregulars and excluding costs associated with Challenge Events, we can see that the Challenge Events are funding the day-to-day running of The Irregulars by      </w:t>
      </w:r>
    </w:p>
    <w:p w:rsidR="00000000" w:rsidDel="00000000" w:rsidP="00000000" w:rsidRDefault="00000000" w:rsidRPr="00000000" w14:paraId="00000012">
      <w:pPr>
        <w:rPr>
          <w:sz w:val="24"/>
          <w:szCs w:val="24"/>
        </w:rPr>
      </w:pPr>
      <w:r w:rsidDel="00000000" w:rsidR="00000000" w:rsidRPr="00000000">
        <w:rPr>
          <w:sz w:val="24"/>
          <w:szCs w:val="24"/>
          <w:rtl w:val="0"/>
        </w:rPr>
        <w:t xml:space="preserve">(£725.00 - £197.85 - £821.94 - £242.71 = - £537.50)</w:t>
      </w:r>
    </w:p>
    <w:p w:rsidR="00000000" w:rsidDel="00000000" w:rsidP="00000000" w:rsidRDefault="00000000" w:rsidRPr="00000000" w14:paraId="00000013">
      <w:pPr>
        <w:rPr>
          <w:sz w:val="24"/>
          <w:szCs w:val="24"/>
        </w:rPr>
      </w:pPr>
      <w:r w:rsidDel="00000000" w:rsidR="00000000" w:rsidRPr="00000000">
        <w:rPr>
          <w:sz w:val="24"/>
          <w:szCs w:val="24"/>
          <w:rtl w:val="0"/>
        </w:rPr>
        <w:t xml:space="preserve">Even removing the cost of awards (£242.71), there is still a shortfall of 294.79.</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Subscription</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committee proposes that the subscription remains at £5 per subscriber for the year commencing 1st March 2025.</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Auditor</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The committee thanks Alan Booth for his checking of the accounts and proposes that he is asked to be our Independent Examiner for 2024.</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Helen Horseman</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Treasurer</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 Irregulars</w:t>
      </w:r>
    </w:p>
    <w:p w:rsidR="00000000" w:rsidDel="00000000" w:rsidP="00000000" w:rsidRDefault="00000000" w:rsidRPr="00000000" w14:paraId="00000022">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